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EEE0B">
      <w:pPr>
        <w:pStyle w:val="2"/>
        <w:keepNext w:val="0"/>
        <w:keepLines w:val="0"/>
        <w:pageBreakBefore w:val="0"/>
        <w:kinsoku/>
        <w:wordWrap/>
        <w:overflowPunct/>
        <w:topLinePunct w:val="0"/>
        <w:autoSpaceDE w:val="0"/>
        <w:autoSpaceDN w:val="0"/>
        <w:bidi w:val="0"/>
        <w:snapToGrid/>
        <w:spacing w:before="0" w:line="520" w:lineRule="exact"/>
        <w:ind w:left="0"/>
        <w:jc w:val="center"/>
        <w:textAlignment w:val="auto"/>
        <w:rPr>
          <w:rFonts w:ascii="宋体" w:hAnsi="宋体" w:eastAsia="宋体" w:cs="宋体"/>
          <w:b/>
          <w:szCs w:val="28"/>
        </w:rPr>
      </w:pPr>
      <w:r>
        <w:rPr>
          <w:rFonts w:hint="eastAsia" w:ascii="宋体" w:hAnsi="宋体" w:eastAsia="宋体" w:cs="宋体"/>
          <w:b/>
          <w:szCs w:val="28"/>
        </w:rPr>
        <w:t>上海立信会计金融学院</w:t>
      </w:r>
    </w:p>
    <w:p w14:paraId="234DFB18">
      <w:pPr>
        <w:pStyle w:val="2"/>
        <w:keepNext w:val="0"/>
        <w:keepLines w:val="0"/>
        <w:pageBreakBefore w:val="0"/>
        <w:kinsoku/>
        <w:wordWrap/>
        <w:overflowPunct/>
        <w:topLinePunct w:val="0"/>
        <w:autoSpaceDE w:val="0"/>
        <w:autoSpaceDN w:val="0"/>
        <w:bidi w:val="0"/>
        <w:snapToGrid/>
        <w:spacing w:before="0" w:line="520" w:lineRule="exact"/>
        <w:ind w:left="0"/>
        <w:jc w:val="center"/>
        <w:textAlignment w:val="auto"/>
        <w:rPr>
          <w:rFonts w:ascii="宋体" w:hAnsi="宋体" w:eastAsia="宋体" w:cs="宋体"/>
          <w:b/>
          <w:szCs w:val="28"/>
        </w:rPr>
      </w:pPr>
      <w:r>
        <w:rPr>
          <w:rFonts w:hint="eastAsia" w:ascii="宋体" w:hAnsi="宋体" w:eastAsia="宋体" w:cs="宋体"/>
          <w:b/>
          <w:szCs w:val="28"/>
        </w:rPr>
        <w:t>金融科技学院20</w:t>
      </w:r>
      <w:r>
        <w:rPr>
          <w:rFonts w:hint="eastAsia" w:ascii="宋体" w:hAnsi="宋体" w:eastAsia="宋体" w:cs="宋体"/>
          <w:b/>
          <w:szCs w:val="28"/>
          <w:lang w:val="en-US"/>
        </w:rPr>
        <w:t>2</w:t>
      </w:r>
      <w:r>
        <w:rPr>
          <w:rFonts w:hint="eastAsia" w:ascii="宋体" w:hAnsi="宋体" w:eastAsia="宋体" w:cs="宋体"/>
          <w:b/>
          <w:szCs w:val="28"/>
          <w:lang w:val="en-US" w:eastAsia="zh-CN"/>
        </w:rPr>
        <w:t>4</w:t>
      </w:r>
      <w:r>
        <w:rPr>
          <w:rFonts w:hint="eastAsia" w:ascii="宋体" w:hAnsi="宋体" w:eastAsia="宋体" w:cs="宋体"/>
          <w:b/>
          <w:szCs w:val="28"/>
          <w:lang w:val="en-US"/>
        </w:rPr>
        <w:t>级</w:t>
      </w:r>
      <w:r>
        <w:rPr>
          <w:rFonts w:hint="eastAsia" w:ascii="宋体" w:hAnsi="宋体" w:eastAsia="宋体" w:cs="宋体"/>
          <w:b/>
          <w:szCs w:val="28"/>
        </w:rPr>
        <w:t>学生转专业实施方案</w:t>
      </w:r>
    </w:p>
    <w:p w14:paraId="4850D5E3">
      <w:pPr>
        <w:keepNext w:val="0"/>
        <w:keepLines w:val="0"/>
        <w:pageBreakBefore w:val="0"/>
        <w:kinsoku/>
        <w:wordWrap/>
        <w:overflowPunct/>
        <w:topLinePunct w:val="0"/>
        <w:autoSpaceDE w:val="0"/>
        <w:autoSpaceDN w:val="0"/>
        <w:bidi w:val="0"/>
        <w:snapToGrid/>
        <w:spacing w:line="520" w:lineRule="exact"/>
        <w:textAlignment w:val="auto"/>
        <w:rPr>
          <w:szCs w:val="28"/>
        </w:rPr>
      </w:pPr>
    </w:p>
    <w:p w14:paraId="1068E106">
      <w:pPr>
        <w:pStyle w:val="24"/>
        <w:keepNext w:val="0"/>
        <w:keepLines w:val="0"/>
        <w:pageBreakBefore w:val="0"/>
        <w:kinsoku/>
        <w:wordWrap/>
        <w:overflowPunct/>
        <w:topLinePunct w:val="0"/>
        <w:autoSpaceDE w:val="0"/>
        <w:autoSpaceDN w:val="0"/>
        <w:bidi w:val="0"/>
        <w:snapToGrid/>
        <w:spacing w:line="520" w:lineRule="exact"/>
        <w:textAlignment w:val="auto"/>
      </w:pPr>
      <w:r>
        <w:rPr>
          <w:rFonts w:hint="eastAsia"/>
        </w:rPr>
        <w:t>为规范有序开展202</w:t>
      </w:r>
      <w:r>
        <w:rPr>
          <w:rFonts w:hint="eastAsia"/>
          <w:lang w:val="en-US" w:eastAsia="zh-CN"/>
        </w:rPr>
        <w:t>4</w:t>
      </w:r>
      <w:r>
        <w:rPr>
          <w:rFonts w:hint="eastAsia"/>
        </w:rPr>
        <w:t>级学生转专业工作，有效地选拔热爱金融科技专业、有潜力的优秀学子至我院学习，根据《上海立信会计金融学院全日制本科学生转专业实施办法》（立信会计金融教〔2022〕12号）（以下简称“《本科学生转专业实施办法》”）有关规定，现启动202</w:t>
      </w:r>
      <w:r>
        <w:rPr>
          <w:rFonts w:hint="eastAsia"/>
          <w:lang w:val="en-US" w:eastAsia="zh-CN"/>
        </w:rPr>
        <w:t>4</w:t>
      </w:r>
      <w:r>
        <w:rPr>
          <w:rFonts w:hint="eastAsia"/>
        </w:rPr>
        <w:t>级本科学生（不含专升本）各类型转专业工作，具体工作安排如下。</w:t>
      </w:r>
    </w:p>
    <w:p w14:paraId="57C9153D">
      <w:pPr>
        <w:pStyle w:val="3"/>
        <w:keepNext w:val="0"/>
        <w:keepLines w:val="0"/>
        <w:pageBreakBefore w:val="0"/>
        <w:numPr>
          <w:ilvl w:val="0"/>
          <w:numId w:val="0"/>
        </w:numPr>
        <w:kinsoku/>
        <w:wordWrap/>
        <w:overflowPunct/>
        <w:topLinePunct w:val="0"/>
        <w:autoSpaceDE w:val="0"/>
        <w:autoSpaceDN w:val="0"/>
        <w:bidi w:val="0"/>
        <w:snapToGrid/>
        <w:spacing w:line="520" w:lineRule="exact"/>
        <w:ind w:left="507" w:leftChars="0" w:right="38" w:rightChars="0"/>
        <w:textAlignment w:val="auto"/>
        <w:rPr>
          <w:rFonts w:hint="eastAsia"/>
          <w:b/>
        </w:rPr>
      </w:pPr>
      <w:r>
        <w:rPr>
          <w:rFonts w:hint="eastAsia"/>
          <w:b/>
        </w:rPr>
        <w:t>一、202</w:t>
      </w:r>
      <w:r>
        <w:rPr>
          <w:rFonts w:hint="eastAsia"/>
          <w:b/>
          <w:lang w:val="en-US" w:eastAsia="zh-CN"/>
        </w:rPr>
        <w:t>4</w:t>
      </w:r>
      <w:r>
        <w:rPr>
          <w:rFonts w:hint="eastAsia"/>
          <w:b/>
        </w:rPr>
        <w:t>级转专业招生计划</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7"/>
        <w:gridCol w:w="5656"/>
      </w:tblGrid>
      <w:tr w14:paraId="1EB0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4" w:type="dxa"/>
            <w:vAlign w:val="center"/>
          </w:tcPr>
          <w:p w14:paraId="1BAA36BD">
            <w:pPr>
              <w:pStyle w:val="24"/>
              <w:keepNext w:val="0"/>
              <w:keepLines w:val="0"/>
              <w:pageBreakBefore w:val="0"/>
              <w:kinsoku/>
              <w:wordWrap/>
              <w:overflowPunct/>
              <w:topLinePunct w:val="0"/>
              <w:autoSpaceDE w:val="0"/>
              <w:autoSpaceDN w:val="0"/>
              <w:bidi w:val="0"/>
              <w:snapToGrid/>
              <w:spacing w:line="520" w:lineRule="exact"/>
              <w:ind w:left="0" w:leftChars="0" w:firstLine="0" w:firstLineChars="0"/>
              <w:jc w:val="center"/>
              <w:textAlignment w:val="auto"/>
              <w:rPr>
                <w:rFonts w:hint="eastAsia"/>
              </w:rPr>
            </w:pPr>
            <w:r>
              <w:rPr>
                <w:rFonts w:hint="eastAsia"/>
              </w:rPr>
              <w:t>接收专业</w:t>
            </w:r>
          </w:p>
        </w:tc>
        <w:tc>
          <w:tcPr>
            <w:tcW w:w="5822" w:type="dxa"/>
            <w:vAlign w:val="center"/>
          </w:tcPr>
          <w:p w14:paraId="7E40B616">
            <w:pPr>
              <w:pStyle w:val="24"/>
              <w:keepNext w:val="0"/>
              <w:keepLines w:val="0"/>
              <w:pageBreakBefore w:val="0"/>
              <w:kinsoku/>
              <w:wordWrap/>
              <w:overflowPunct/>
              <w:topLinePunct w:val="0"/>
              <w:autoSpaceDE w:val="0"/>
              <w:autoSpaceDN w:val="0"/>
              <w:bidi w:val="0"/>
              <w:snapToGrid/>
              <w:spacing w:line="520" w:lineRule="exact"/>
              <w:ind w:left="0" w:leftChars="0" w:firstLine="0" w:firstLineChars="0"/>
              <w:jc w:val="center"/>
              <w:textAlignment w:val="auto"/>
              <w:rPr>
                <w:rFonts w:hint="eastAsia"/>
              </w:rPr>
            </w:pPr>
            <w:r>
              <w:rPr>
                <w:rFonts w:hint="eastAsia"/>
              </w:rPr>
              <w:t>计划接收人数</w:t>
            </w:r>
          </w:p>
        </w:tc>
      </w:tr>
      <w:tr w14:paraId="4ABB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4" w:type="dxa"/>
            <w:vAlign w:val="center"/>
          </w:tcPr>
          <w:p w14:paraId="16FD45A7">
            <w:pPr>
              <w:pStyle w:val="24"/>
              <w:keepNext w:val="0"/>
              <w:keepLines w:val="0"/>
              <w:pageBreakBefore w:val="0"/>
              <w:kinsoku/>
              <w:wordWrap/>
              <w:overflowPunct/>
              <w:topLinePunct w:val="0"/>
              <w:autoSpaceDE w:val="0"/>
              <w:autoSpaceDN w:val="0"/>
              <w:bidi w:val="0"/>
              <w:snapToGrid/>
              <w:spacing w:line="520" w:lineRule="exact"/>
              <w:ind w:left="0" w:leftChars="0" w:firstLine="0" w:firstLineChars="0"/>
              <w:jc w:val="center"/>
              <w:textAlignment w:val="auto"/>
              <w:rPr>
                <w:rFonts w:hint="eastAsia"/>
              </w:rPr>
            </w:pPr>
            <w:r>
              <w:rPr>
                <w:rFonts w:hint="eastAsia"/>
              </w:rPr>
              <w:t>金融科技</w:t>
            </w:r>
          </w:p>
        </w:tc>
        <w:tc>
          <w:tcPr>
            <w:tcW w:w="5822" w:type="dxa"/>
            <w:vAlign w:val="center"/>
          </w:tcPr>
          <w:p w14:paraId="28B72A4C">
            <w:pPr>
              <w:pStyle w:val="24"/>
              <w:keepNext w:val="0"/>
              <w:keepLines w:val="0"/>
              <w:pageBreakBefore w:val="0"/>
              <w:kinsoku/>
              <w:wordWrap/>
              <w:overflowPunct/>
              <w:topLinePunct w:val="0"/>
              <w:autoSpaceDE w:val="0"/>
              <w:autoSpaceDN w:val="0"/>
              <w:bidi w:val="0"/>
              <w:snapToGrid/>
              <w:spacing w:line="520" w:lineRule="exact"/>
              <w:ind w:left="0" w:leftChars="0" w:firstLine="0" w:firstLineChars="0"/>
              <w:jc w:val="center"/>
              <w:textAlignment w:val="auto"/>
              <w:rPr>
                <w:rFonts w:hint="eastAsia"/>
              </w:rPr>
            </w:pPr>
            <w:r>
              <w:rPr>
                <w:rFonts w:hint="eastAsia"/>
              </w:rPr>
              <w:t>10人</w:t>
            </w:r>
          </w:p>
        </w:tc>
      </w:tr>
    </w:tbl>
    <w:p w14:paraId="6090B81E">
      <w:pPr>
        <w:keepNext w:val="0"/>
        <w:keepLines w:val="0"/>
        <w:pageBreakBefore w:val="0"/>
        <w:widowControl/>
        <w:kinsoku/>
        <w:wordWrap/>
        <w:overflowPunct/>
        <w:topLinePunct w:val="0"/>
        <w:autoSpaceDE w:val="0"/>
        <w:autoSpaceDN w:val="0"/>
        <w:bidi w:val="0"/>
        <w:snapToGrid/>
        <w:spacing w:line="520" w:lineRule="exact"/>
        <w:textAlignment w:val="auto"/>
        <w:rPr>
          <w:lang w:val="en-US"/>
        </w:rPr>
      </w:pPr>
      <w:r>
        <w:rPr>
          <w:rFonts w:hint="eastAsia"/>
          <w:color w:val="000000"/>
          <w:sz w:val="28"/>
          <w:szCs w:val="28"/>
          <w:lang w:val="en-US" w:bidi="ar"/>
        </w:rPr>
        <w:t>*其他专业转入金融科技专业需符合原学院专业转出的要求。</w:t>
      </w:r>
    </w:p>
    <w:p w14:paraId="5B0FFE79">
      <w:pPr>
        <w:pStyle w:val="3"/>
        <w:keepNext w:val="0"/>
        <w:keepLines w:val="0"/>
        <w:pageBreakBefore w:val="0"/>
        <w:numPr>
          <w:ilvl w:val="0"/>
          <w:numId w:val="1"/>
        </w:numPr>
        <w:kinsoku/>
        <w:wordWrap/>
        <w:overflowPunct/>
        <w:topLinePunct w:val="0"/>
        <w:autoSpaceDE w:val="0"/>
        <w:autoSpaceDN w:val="0"/>
        <w:bidi w:val="0"/>
        <w:snapToGrid/>
        <w:spacing w:line="520" w:lineRule="exact"/>
        <w:textAlignment w:val="auto"/>
        <w:rPr>
          <w:b/>
        </w:rPr>
      </w:pPr>
      <w:r>
        <w:rPr>
          <w:rFonts w:hint="eastAsia"/>
          <w:b/>
        </w:rPr>
        <w:t>转专业条件与要求</w:t>
      </w:r>
    </w:p>
    <w:p w14:paraId="1A726DD3">
      <w:pPr>
        <w:pStyle w:val="3"/>
        <w:keepNext w:val="0"/>
        <w:keepLines w:val="0"/>
        <w:pageBreakBefore w:val="0"/>
        <w:kinsoku/>
        <w:wordWrap/>
        <w:overflowPunct/>
        <w:topLinePunct w:val="0"/>
        <w:autoSpaceDE w:val="0"/>
        <w:autoSpaceDN w:val="0"/>
        <w:bidi w:val="0"/>
        <w:snapToGrid/>
        <w:spacing w:line="520" w:lineRule="exact"/>
        <w:textAlignment w:val="auto"/>
      </w:pPr>
      <w:r>
        <w:rPr>
          <w:rFonts w:hint="eastAsia"/>
          <w:lang w:val="en-US"/>
        </w:rPr>
        <w:t>1、</w:t>
      </w:r>
      <w:r>
        <w:rPr>
          <w:rFonts w:hint="eastAsia"/>
        </w:rPr>
        <w:t>本次转专业仅面向我校20</w:t>
      </w:r>
      <w:r>
        <w:rPr>
          <w:rFonts w:hint="eastAsia"/>
          <w:lang w:val="en-US"/>
        </w:rPr>
        <w:t>2</w:t>
      </w:r>
      <w:r>
        <w:rPr>
          <w:rFonts w:hint="eastAsia"/>
          <w:lang w:val="en-US" w:eastAsia="zh-CN"/>
        </w:rPr>
        <w:t>4</w:t>
      </w:r>
      <w:r>
        <w:rPr>
          <w:rFonts w:hint="eastAsia"/>
        </w:rPr>
        <w:t>年级非定向全日制本科学生。优先考虑金融类、信息技术类、数学统计类等金融科技相关或相近专业学生；</w:t>
      </w:r>
    </w:p>
    <w:p w14:paraId="5CE7AE5E">
      <w:pPr>
        <w:pStyle w:val="3"/>
        <w:keepNext w:val="0"/>
        <w:keepLines w:val="0"/>
        <w:pageBreakBefore w:val="0"/>
        <w:kinsoku/>
        <w:wordWrap/>
        <w:overflowPunct/>
        <w:topLinePunct w:val="0"/>
        <w:autoSpaceDE w:val="0"/>
        <w:autoSpaceDN w:val="0"/>
        <w:bidi w:val="0"/>
        <w:snapToGrid/>
        <w:spacing w:line="520" w:lineRule="exact"/>
        <w:textAlignment w:val="auto"/>
      </w:pPr>
      <w:r>
        <w:rPr>
          <w:rFonts w:hint="eastAsia"/>
          <w:lang w:val="en-US"/>
        </w:rPr>
        <w:t>2、符合上海立信会计金融学院转专业的基本条件（具体请参见</w:t>
      </w:r>
      <w:r>
        <w:rPr>
          <w:rFonts w:hint="eastAsia"/>
        </w:rPr>
        <w:t>《本科学生转专业实施办法》）；</w:t>
      </w:r>
    </w:p>
    <w:p w14:paraId="46E26597">
      <w:pPr>
        <w:pStyle w:val="3"/>
        <w:keepNext w:val="0"/>
        <w:keepLines w:val="0"/>
        <w:pageBreakBefore w:val="0"/>
        <w:kinsoku/>
        <w:wordWrap/>
        <w:overflowPunct/>
        <w:topLinePunct w:val="0"/>
        <w:autoSpaceDE w:val="0"/>
        <w:autoSpaceDN w:val="0"/>
        <w:bidi w:val="0"/>
        <w:snapToGrid/>
        <w:spacing w:line="520" w:lineRule="exact"/>
        <w:textAlignment w:val="auto"/>
      </w:pPr>
      <w:r>
        <w:rPr>
          <w:rFonts w:hint="eastAsia"/>
          <w:lang w:val="en-US"/>
        </w:rPr>
        <w:t>3、</w:t>
      </w:r>
      <w:r>
        <w:rPr>
          <w:rFonts w:hint="eastAsia"/>
        </w:rPr>
        <w:t>具有良好的思想道德品质，诚实守信、遵守学校各项规章制度，未受到学校纪律处分；</w:t>
      </w:r>
    </w:p>
    <w:p w14:paraId="03936FB3">
      <w:pPr>
        <w:pStyle w:val="3"/>
        <w:keepNext w:val="0"/>
        <w:keepLines w:val="0"/>
        <w:pageBreakBefore w:val="0"/>
        <w:kinsoku/>
        <w:wordWrap/>
        <w:overflowPunct/>
        <w:topLinePunct w:val="0"/>
        <w:autoSpaceDE w:val="0"/>
        <w:autoSpaceDN w:val="0"/>
        <w:bidi w:val="0"/>
        <w:snapToGrid/>
        <w:spacing w:line="520" w:lineRule="exact"/>
        <w:textAlignment w:val="auto"/>
      </w:pPr>
      <w:r>
        <w:rPr>
          <w:rFonts w:hint="eastAsia"/>
          <w:lang w:val="en-US"/>
        </w:rPr>
        <w:t>4、</w:t>
      </w:r>
      <w:r>
        <w:rPr>
          <w:rFonts w:hint="eastAsia"/>
        </w:rPr>
        <w:t>勤奋学习、勇于实践，202</w:t>
      </w:r>
      <w:r>
        <w:rPr>
          <w:rFonts w:hint="eastAsia"/>
          <w:lang w:val="en-US" w:eastAsia="zh-CN"/>
        </w:rPr>
        <w:t>4</w:t>
      </w:r>
      <w:r>
        <w:rPr>
          <w:rFonts w:hint="eastAsia"/>
        </w:rPr>
        <w:t>-202</w:t>
      </w:r>
      <w:r>
        <w:rPr>
          <w:rFonts w:hint="eastAsia"/>
          <w:lang w:val="en-US" w:eastAsia="zh-CN"/>
        </w:rPr>
        <w:t>5</w:t>
      </w:r>
      <w:r>
        <w:rPr>
          <w:rFonts w:hint="eastAsia"/>
        </w:rPr>
        <w:t>学年第一学期平均绩点达到3.2以上（含3.2），且无不及格或补考记录。</w:t>
      </w:r>
    </w:p>
    <w:p w14:paraId="15E8FF2D">
      <w:pPr>
        <w:pStyle w:val="3"/>
        <w:keepNext w:val="0"/>
        <w:keepLines w:val="0"/>
        <w:pageBreakBefore w:val="0"/>
        <w:kinsoku/>
        <w:wordWrap/>
        <w:overflowPunct/>
        <w:topLinePunct w:val="0"/>
        <w:autoSpaceDE w:val="0"/>
        <w:autoSpaceDN w:val="0"/>
        <w:bidi w:val="0"/>
        <w:snapToGrid/>
        <w:spacing w:line="520" w:lineRule="exact"/>
        <w:textAlignment w:val="auto"/>
        <w:rPr>
          <w:color w:val="FF0000"/>
          <w:spacing w:val="-26"/>
          <w:lang w:val="en-US"/>
        </w:rPr>
      </w:pPr>
      <w:r>
        <w:rPr>
          <w:rFonts w:hint="eastAsia"/>
          <w:spacing w:val="-12"/>
          <w:lang w:val="en-US"/>
        </w:rPr>
        <w:t>5、</w:t>
      </w:r>
      <w:r>
        <w:rPr>
          <w:rFonts w:hint="eastAsia"/>
        </w:rPr>
        <w:t>鉴于金融科技专业对数理基础要求，暂不接受未修读过高等数学或相关课程的学生转入。已修读该类课程的申请学生，其高等数学或相关课程的成绩需达到80分及以上（含80</w:t>
      </w:r>
      <w:r>
        <w:rPr>
          <w:rFonts w:hint="eastAsia"/>
        </w:rPr>
        <w:t>分）。</w:t>
      </w:r>
      <w:bookmarkStart w:id="0" w:name="_GoBack"/>
      <w:bookmarkEnd w:id="0"/>
    </w:p>
    <w:p w14:paraId="2D9F3457">
      <w:pPr>
        <w:pStyle w:val="3"/>
        <w:keepNext w:val="0"/>
        <w:keepLines w:val="0"/>
        <w:pageBreakBefore w:val="0"/>
        <w:kinsoku/>
        <w:wordWrap/>
        <w:overflowPunct/>
        <w:topLinePunct w:val="0"/>
        <w:autoSpaceDE w:val="0"/>
        <w:autoSpaceDN w:val="0"/>
        <w:bidi w:val="0"/>
        <w:snapToGrid/>
        <w:spacing w:line="520" w:lineRule="exact"/>
        <w:textAlignment w:val="auto"/>
        <w:rPr>
          <w:spacing w:val="-26"/>
          <w:lang w:val="en-US"/>
        </w:rPr>
      </w:pPr>
      <w:r>
        <w:rPr>
          <w:rFonts w:hint="eastAsia"/>
          <w:spacing w:val="-26"/>
          <w:lang w:val="en-US"/>
        </w:rPr>
        <w:t>6、</w:t>
      </w:r>
      <w:r>
        <w:rPr>
          <w:rFonts w:hint="eastAsia"/>
          <w:lang w:val="en-US"/>
        </w:rPr>
        <w:t>申请转专业学生须按照教务处通知的时间内通过教务系统报名，不接受线下报名。</w:t>
      </w:r>
    </w:p>
    <w:p w14:paraId="2CA86502">
      <w:pPr>
        <w:pStyle w:val="3"/>
        <w:keepNext w:val="0"/>
        <w:keepLines w:val="0"/>
        <w:pageBreakBefore w:val="0"/>
        <w:kinsoku/>
        <w:wordWrap/>
        <w:overflowPunct/>
        <w:topLinePunct w:val="0"/>
        <w:autoSpaceDE w:val="0"/>
        <w:autoSpaceDN w:val="0"/>
        <w:bidi w:val="0"/>
        <w:snapToGrid/>
        <w:spacing w:line="520" w:lineRule="exact"/>
        <w:textAlignment w:val="auto"/>
        <w:rPr>
          <w:lang w:val="en-US"/>
        </w:rPr>
      </w:pPr>
      <w:r>
        <w:rPr>
          <w:rFonts w:hint="eastAsia"/>
          <w:spacing w:val="-26"/>
          <w:lang w:val="en-US"/>
        </w:rPr>
        <w:t>7、</w:t>
      </w:r>
      <w:r>
        <w:rPr>
          <w:rFonts w:hint="eastAsia"/>
          <w:lang w:val="en-US"/>
        </w:rPr>
        <w:t>申请学生必须填写金融科技学院转专业申请报告（附件1），在系统报名结束后，于</w:t>
      </w:r>
      <w:r>
        <w:rPr>
          <w:rFonts w:hint="eastAsia"/>
          <w:b/>
          <w:bCs/>
          <w:lang w:val="en-US"/>
        </w:rPr>
        <w:t>4月30日上午10:00</w:t>
      </w:r>
      <w:r>
        <w:rPr>
          <w:rFonts w:hint="eastAsia"/>
          <w:lang w:val="en-US"/>
        </w:rPr>
        <w:t>前将申请报告、在校成绩单、教务系统转专业模块报名成功的页面截图（路径：教务系统-我的学籍-转专业申请-我的申请记录，示例见下图）交到</w:t>
      </w:r>
      <w:r>
        <w:rPr>
          <w:rFonts w:hint="eastAsia"/>
          <w:lang w:val="en-US" w:eastAsia="zh-CN"/>
        </w:rPr>
        <w:t>上川路校区</w:t>
      </w:r>
      <w:r>
        <w:rPr>
          <w:rFonts w:hint="eastAsia"/>
          <w:lang w:val="en-US"/>
        </w:rPr>
        <w:t>第二教学楼205</w:t>
      </w:r>
      <w:r>
        <w:rPr>
          <w:rFonts w:hint="eastAsia"/>
          <w:lang w:val="en-US" w:eastAsia="zh-CN"/>
        </w:rPr>
        <w:t>郑</w:t>
      </w:r>
      <w:r>
        <w:rPr>
          <w:rFonts w:hint="eastAsia"/>
          <w:lang w:val="en-US"/>
        </w:rPr>
        <w:t>老师处，电子版发送至fintech@lixin.edu.cn；邮件主题为：转专业申请-学号-姓名。逾期未交者视作放弃报名资格。</w:t>
      </w:r>
    </w:p>
    <w:p w14:paraId="37E710AF">
      <w:pPr>
        <w:pStyle w:val="3"/>
        <w:keepNext w:val="0"/>
        <w:keepLines w:val="0"/>
        <w:pageBreakBefore w:val="0"/>
        <w:numPr>
          <w:ilvl w:val="0"/>
          <w:numId w:val="2"/>
        </w:numPr>
        <w:kinsoku/>
        <w:wordWrap/>
        <w:overflowPunct/>
        <w:topLinePunct w:val="0"/>
        <w:autoSpaceDE w:val="0"/>
        <w:autoSpaceDN w:val="0"/>
        <w:bidi w:val="0"/>
        <w:snapToGrid/>
        <w:spacing w:line="520" w:lineRule="exact"/>
        <w:textAlignment w:val="auto"/>
        <w:rPr>
          <w:b/>
          <w:lang w:val="en-US"/>
        </w:rPr>
      </w:pPr>
      <w:r>
        <w:rPr>
          <w:rFonts w:hint="eastAsia"/>
          <w:lang w:val="en-US" w:bidi="ar-SA"/>
        </w:rPr>
        <w:drawing>
          <wp:anchor distT="0" distB="0" distL="0" distR="0" simplePos="0" relativeHeight="251659264" behindDoc="0" locked="0" layoutInCell="1" allowOverlap="1">
            <wp:simplePos x="0" y="0"/>
            <wp:positionH relativeFrom="column">
              <wp:posOffset>-635</wp:posOffset>
            </wp:positionH>
            <wp:positionV relativeFrom="paragraph">
              <wp:posOffset>20320</wp:posOffset>
            </wp:positionV>
            <wp:extent cx="5312410" cy="2987040"/>
            <wp:effectExtent l="0" t="0" r="2540" b="381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312410" cy="2987040"/>
                    </a:xfrm>
                    <a:prstGeom prst="rect">
                      <a:avLst/>
                    </a:prstGeom>
                    <a:noFill/>
                    <a:ln>
                      <a:noFill/>
                    </a:ln>
                  </pic:spPr>
                </pic:pic>
              </a:graphicData>
            </a:graphic>
          </wp:anchor>
        </w:drawing>
      </w:r>
      <w:r>
        <w:rPr>
          <w:rFonts w:hint="eastAsia"/>
          <w:b/>
          <w:lang w:val="en-US"/>
        </w:rPr>
        <w:t>考核选拔方式</w:t>
      </w:r>
    </w:p>
    <w:p w14:paraId="47F7C962">
      <w:pPr>
        <w:pStyle w:val="3"/>
        <w:keepNext w:val="0"/>
        <w:keepLines w:val="0"/>
        <w:pageBreakBefore w:val="0"/>
        <w:kinsoku/>
        <w:wordWrap/>
        <w:overflowPunct/>
        <w:topLinePunct w:val="0"/>
        <w:autoSpaceDE w:val="0"/>
        <w:autoSpaceDN w:val="0"/>
        <w:bidi w:val="0"/>
        <w:snapToGrid/>
        <w:spacing w:line="520" w:lineRule="exact"/>
        <w:textAlignment w:val="auto"/>
        <w:rPr>
          <w:spacing w:val="-12"/>
        </w:rPr>
      </w:pPr>
      <w:r>
        <w:rPr>
          <w:rFonts w:hint="eastAsia"/>
          <w:spacing w:val="-12"/>
          <w:lang w:val="en-US"/>
        </w:rPr>
        <w:t>1、</w:t>
      </w:r>
      <w:r>
        <w:rPr>
          <w:rFonts w:hint="eastAsia"/>
          <w:lang w:val="en-US"/>
        </w:rPr>
        <w:t>申请转专业学生需按照教务处通知时间节点在教务系统提交转专业申请；</w:t>
      </w:r>
    </w:p>
    <w:p w14:paraId="5CDF5DCD">
      <w:pPr>
        <w:pStyle w:val="3"/>
        <w:keepNext w:val="0"/>
        <w:keepLines w:val="0"/>
        <w:pageBreakBefore w:val="0"/>
        <w:kinsoku/>
        <w:wordWrap/>
        <w:overflowPunct/>
        <w:topLinePunct w:val="0"/>
        <w:autoSpaceDE w:val="0"/>
        <w:autoSpaceDN w:val="0"/>
        <w:bidi w:val="0"/>
        <w:snapToGrid/>
        <w:spacing w:line="520" w:lineRule="exact"/>
        <w:textAlignment w:val="auto"/>
        <w:rPr>
          <w:spacing w:val="-12"/>
          <w:lang w:val="en-US"/>
        </w:rPr>
      </w:pPr>
      <w:r>
        <w:rPr>
          <w:rFonts w:hint="eastAsia"/>
          <w:spacing w:val="-12"/>
          <w:lang w:val="en-US"/>
        </w:rPr>
        <w:t>2、</w:t>
      </w:r>
      <w:r>
        <w:rPr>
          <w:rFonts w:hint="eastAsia"/>
          <w:lang w:val="en-US"/>
        </w:rPr>
        <w:t>申请学生需撰写不少于</w:t>
      </w:r>
      <w:r>
        <w:rPr>
          <w:lang w:val="en-US"/>
        </w:rPr>
        <w:t>600</w:t>
      </w:r>
      <w:r>
        <w:rPr>
          <w:rFonts w:hint="eastAsia"/>
          <w:lang w:val="en-US"/>
        </w:rPr>
        <w:t>字转专业申请报告（附件1），说明自己申请的原因和转入新专业的设想。报告请用A4纸张打印，须本人亲笔签名。申请报告将作为是否接收学生的重要依据；</w:t>
      </w:r>
    </w:p>
    <w:p w14:paraId="014EAFF2">
      <w:pPr>
        <w:pStyle w:val="3"/>
        <w:keepNext w:val="0"/>
        <w:keepLines w:val="0"/>
        <w:pageBreakBefore w:val="0"/>
        <w:kinsoku/>
        <w:wordWrap/>
        <w:overflowPunct/>
        <w:topLinePunct w:val="0"/>
        <w:autoSpaceDE w:val="0"/>
        <w:autoSpaceDN w:val="0"/>
        <w:bidi w:val="0"/>
        <w:snapToGrid/>
        <w:spacing w:line="520" w:lineRule="exact"/>
        <w:textAlignment w:val="auto"/>
        <w:rPr>
          <w:lang w:val="en-US"/>
        </w:rPr>
      </w:pPr>
      <w:r>
        <w:rPr>
          <w:rFonts w:hint="eastAsia"/>
          <w:spacing w:val="-12"/>
          <w:lang w:val="en-US"/>
        </w:rPr>
        <w:t>3、</w:t>
      </w:r>
      <w:r>
        <w:rPr>
          <w:rFonts w:hint="eastAsia"/>
          <w:lang w:val="en-US"/>
        </w:rPr>
        <w:t>学院对报名申请转专业学生按绩点由高到低排名遴选，按计划接收人数×1.5确定面试学生名单</w:t>
      </w:r>
      <w:r>
        <w:rPr>
          <w:rFonts w:hint="eastAsia"/>
        </w:rPr>
        <w:t>，择优录取</w:t>
      </w:r>
      <w:r>
        <w:rPr>
          <w:rFonts w:hint="eastAsia"/>
          <w:lang w:val="en-US"/>
        </w:rPr>
        <w:t>；</w:t>
      </w:r>
    </w:p>
    <w:p w14:paraId="245E1044">
      <w:pPr>
        <w:pStyle w:val="3"/>
        <w:keepNext w:val="0"/>
        <w:keepLines w:val="0"/>
        <w:pageBreakBefore w:val="0"/>
        <w:kinsoku/>
        <w:wordWrap/>
        <w:overflowPunct/>
        <w:topLinePunct w:val="0"/>
        <w:autoSpaceDE w:val="0"/>
        <w:autoSpaceDN w:val="0"/>
        <w:bidi w:val="0"/>
        <w:snapToGrid/>
        <w:spacing w:line="520" w:lineRule="exact"/>
        <w:textAlignment w:val="auto"/>
        <w:rPr>
          <w:lang w:val="en-US"/>
        </w:rPr>
      </w:pPr>
      <w:r>
        <w:rPr>
          <w:rFonts w:hint="eastAsia"/>
          <w:spacing w:val="-12"/>
          <w:lang w:val="en-US"/>
        </w:rPr>
        <w:t>4、</w:t>
      </w:r>
      <w:r>
        <w:rPr>
          <w:rFonts w:hint="eastAsia"/>
          <w:lang w:val="en-US"/>
        </w:rPr>
        <w:t>转专业考核成绩由平均绩点和面试成绩两部分构成，其中平均绩点占总成绩的70%，面试成绩占30%。面试具体时间、面试名单在金融科技学院网站另行通知，请及时关注；</w:t>
      </w:r>
    </w:p>
    <w:p w14:paraId="4FDC5FAB">
      <w:pPr>
        <w:pStyle w:val="3"/>
        <w:keepNext w:val="0"/>
        <w:keepLines w:val="0"/>
        <w:pageBreakBefore w:val="0"/>
        <w:kinsoku/>
        <w:wordWrap/>
        <w:overflowPunct/>
        <w:topLinePunct w:val="0"/>
        <w:autoSpaceDE w:val="0"/>
        <w:autoSpaceDN w:val="0"/>
        <w:bidi w:val="0"/>
        <w:snapToGrid/>
        <w:spacing w:line="520" w:lineRule="exact"/>
        <w:textAlignment w:val="auto"/>
        <w:rPr>
          <w:lang w:val="en-US"/>
        </w:rPr>
      </w:pPr>
      <w:r>
        <w:rPr>
          <w:rFonts w:hint="eastAsia"/>
          <w:lang w:val="en-US"/>
        </w:rPr>
        <w:t>5、若考核综合成绩相同，则按高等数学（或相近课程）和英语两门课程成绩平均分排序，取高者；</w:t>
      </w:r>
    </w:p>
    <w:p w14:paraId="7B8F0213">
      <w:pPr>
        <w:pStyle w:val="3"/>
        <w:keepNext w:val="0"/>
        <w:keepLines w:val="0"/>
        <w:pageBreakBefore w:val="0"/>
        <w:kinsoku/>
        <w:wordWrap/>
        <w:overflowPunct/>
        <w:topLinePunct w:val="0"/>
        <w:autoSpaceDE w:val="0"/>
        <w:autoSpaceDN w:val="0"/>
        <w:bidi w:val="0"/>
        <w:snapToGrid/>
        <w:spacing w:line="520" w:lineRule="exact"/>
        <w:textAlignment w:val="auto"/>
        <w:rPr>
          <w:lang w:val="en-US"/>
        </w:rPr>
      </w:pPr>
      <w:r>
        <w:rPr>
          <w:rFonts w:hint="eastAsia"/>
          <w:lang w:val="en-US"/>
        </w:rPr>
        <w:t>6、拟接收学生名单经金融科技学院党政联席会议讨论通过，公示三日无异议后报教务处审批；</w:t>
      </w:r>
    </w:p>
    <w:p w14:paraId="002F2579">
      <w:pPr>
        <w:pStyle w:val="3"/>
        <w:keepNext w:val="0"/>
        <w:keepLines w:val="0"/>
        <w:pageBreakBefore w:val="0"/>
        <w:numPr>
          <w:ilvl w:val="0"/>
          <w:numId w:val="2"/>
        </w:numPr>
        <w:kinsoku/>
        <w:wordWrap/>
        <w:overflowPunct/>
        <w:topLinePunct w:val="0"/>
        <w:autoSpaceDE w:val="0"/>
        <w:autoSpaceDN w:val="0"/>
        <w:bidi w:val="0"/>
        <w:snapToGrid/>
        <w:spacing w:line="520" w:lineRule="exact"/>
        <w:textAlignment w:val="auto"/>
        <w:rPr>
          <w:b/>
          <w:shd w:val="clear" w:color="auto" w:fill="FFFFFF"/>
        </w:rPr>
      </w:pPr>
      <w:r>
        <w:rPr>
          <w:rFonts w:hint="eastAsia"/>
          <w:b/>
          <w:shd w:val="clear" w:color="auto" w:fill="FFFFFF"/>
        </w:rPr>
        <w:t>其它</w:t>
      </w:r>
      <w:r>
        <w:rPr>
          <w:rFonts w:hint="eastAsia"/>
          <w:b/>
          <w:shd w:val="clear" w:color="auto" w:fill="FFFFFF"/>
          <w:lang w:val="en-US"/>
        </w:rPr>
        <w:t>说明</w:t>
      </w:r>
    </w:p>
    <w:p w14:paraId="411A21A1">
      <w:pPr>
        <w:pStyle w:val="3"/>
        <w:keepNext w:val="0"/>
        <w:keepLines w:val="0"/>
        <w:pageBreakBefore w:val="0"/>
        <w:numPr>
          <w:ilvl w:val="0"/>
          <w:numId w:val="3"/>
        </w:numPr>
        <w:kinsoku/>
        <w:wordWrap/>
        <w:overflowPunct/>
        <w:topLinePunct w:val="0"/>
        <w:autoSpaceDE w:val="0"/>
        <w:autoSpaceDN w:val="0"/>
        <w:bidi w:val="0"/>
        <w:snapToGrid/>
        <w:spacing w:line="520" w:lineRule="exact"/>
        <w:textAlignment w:val="auto"/>
      </w:pPr>
      <w:r>
        <w:rPr>
          <w:rFonts w:hint="eastAsia"/>
        </w:rPr>
        <w:t>本次转专业活动过程安排接受教务处统一部署、领导。</w:t>
      </w:r>
    </w:p>
    <w:p w14:paraId="23F68EE4">
      <w:pPr>
        <w:pStyle w:val="3"/>
        <w:keepNext w:val="0"/>
        <w:keepLines w:val="0"/>
        <w:pageBreakBefore w:val="0"/>
        <w:numPr>
          <w:ilvl w:val="0"/>
          <w:numId w:val="3"/>
        </w:numPr>
        <w:kinsoku/>
        <w:wordWrap/>
        <w:overflowPunct/>
        <w:topLinePunct w:val="0"/>
        <w:autoSpaceDE w:val="0"/>
        <w:autoSpaceDN w:val="0"/>
        <w:bidi w:val="0"/>
        <w:snapToGrid/>
        <w:spacing w:line="520" w:lineRule="exact"/>
        <w:textAlignment w:val="auto"/>
      </w:pPr>
      <w:r>
        <w:rPr>
          <w:rFonts w:hint="eastAsia"/>
        </w:rPr>
        <w:t>面试时间、地点安排将适时公布于金融科技学院网站；</w:t>
      </w:r>
    </w:p>
    <w:p w14:paraId="650A43A3">
      <w:pPr>
        <w:pStyle w:val="3"/>
        <w:keepNext w:val="0"/>
        <w:keepLines w:val="0"/>
        <w:pageBreakBefore w:val="0"/>
        <w:numPr>
          <w:ilvl w:val="0"/>
          <w:numId w:val="3"/>
        </w:numPr>
        <w:kinsoku/>
        <w:wordWrap/>
        <w:overflowPunct/>
        <w:topLinePunct w:val="0"/>
        <w:autoSpaceDE w:val="0"/>
        <w:autoSpaceDN w:val="0"/>
        <w:bidi w:val="0"/>
        <w:snapToGrid/>
        <w:spacing w:line="520" w:lineRule="exact"/>
        <w:textAlignment w:val="auto"/>
      </w:pPr>
      <w:r>
        <w:rPr>
          <w:rFonts w:hint="eastAsia"/>
        </w:rPr>
        <w:t>转专业学生就读形式为插班就读。</w:t>
      </w:r>
    </w:p>
    <w:p w14:paraId="748A3D49">
      <w:pPr>
        <w:pStyle w:val="3"/>
        <w:keepNext w:val="0"/>
        <w:keepLines w:val="0"/>
        <w:pageBreakBefore w:val="0"/>
        <w:kinsoku/>
        <w:wordWrap/>
        <w:overflowPunct/>
        <w:topLinePunct w:val="0"/>
        <w:autoSpaceDE w:val="0"/>
        <w:autoSpaceDN w:val="0"/>
        <w:bidi w:val="0"/>
        <w:snapToGrid/>
        <w:spacing w:line="520" w:lineRule="exact"/>
        <w:textAlignment w:val="auto"/>
        <w:rPr>
          <w:shd w:val="clear" w:color="auto" w:fill="FFFFFF"/>
          <w:lang w:val="en-US"/>
        </w:rPr>
      </w:pPr>
      <w:r>
        <w:rPr>
          <w:rFonts w:hint="eastAsia"/>
          <w:shd w:val="clear" w:color="auto" w:fill="FFFFFF"/>
        </w:rPr>
        <w:t>本办法由金融科技学院负责解释。</w:t>
      </w:r>
    </w:p>
    <w:p w14:paraId="1F397937">
      <w:pPr>
        <w:pStyle w:val="3"/>
        <w:keepNext w:val="0"/>
        <w:keepLines w:val="0"/>
        <w:pageBreakBefore w:val="0"/>
        <w:kinsoku/>
        <w:wordWrap/>
        <w:overflowPunct/>
        <w:topLinePunct w:val="0"/>
        <w:autoSpaceDE w:val="0"/>
        <w:autoSpaceDN w:val="0"/>
        <w:bidi w:val="0"/>
        <w:snapToGrid/>
        <w:spacing w:line="520" w:lineRule="exact"/>
        <w:jc w:val="right"/>
        <w:textAlignment w:val="auto"/>
        <w:rPr>
          <w:shd w:val="clear" w:color="auto" w:fill="FFFFFF"/>
          <w:lang w:val="en-US"/>
        </w:rPr>
      </w:pPr>
      <w:r>
        <w:rPr>
          <w:rFonts w:hint="eastAsia"/>
          <w:shd w:val="clear" w:color="auto" w:fill="FFFFFF"/>
          <w:lang w:val="en-US"/>
        </w:rPr>
        <w:t xml:space="preserve">                   上海立信会计金融学院</w:t>
      </w:r>
    </w:p>
    <w:p w14:paraId="100EBFDD">
      <w:pPr>
        <w:pStyle w:val="3"/>
        <w:keepNext w:val="0"/>
        <w:keepLines w:val="0"/>
        <w:pageBreakBefore w:val="0"/>
        <w:kinsoku/>
        <w:wordWrap/>
        <w:overflowPunct/>
        <w:topLinePunct w:val="0"/>
        <w:autoSpaceDE w:val="0"/>
        <w:autoSpaceDN w:val="0"/>
        <w:bidi w:val="0"/>
        <w:snapToGrid/>
        <w:spacing w:line="520" w:lineRule="exact"/>
        <w:jc w:val="right"/>
        <w:textAlignment w:val="auto"/>
        <w:rPr>
          <w:shd w:val="clear" w:color="auto" w:fill="FFFFFF"/>
          <w:lang w:val="en-US"/>
        </w:rPr>
      </w:pPr>
      <w:r>
        <w:rPr>
          <w:rFonts w:hint="eastAsia"/>
          <w:shd w:val="clear" w:color="auto" w:fill="FFFFFF"/>
          <w:lang w:val="en-US"/>
        </w:rPr>
        <w:t>金融科技学院</w:t>
      </w:r>
    </w:p>
    <w:p w14:paraId="5207CFFA">
      <w:pPr>
        <w:pStyle w:val="3"/>
        <w:keepNext w:val="0"/>
        <w:keepLines w:val="0"/>
        <w:pageBreakBefore w:val="0"/>
        <w:kinsoku/>
        <w:wordWrap/>
        <w:overflowPunct/>
        <w:topLinePunct w:val="0"/>
        <w:autoSpaceDE w:val="0"/>
        <w:autoSpaceDN w:val="0"/>
        <w:bidi w:val="0"/>
        <w:snapToGrid/>
        <w:spacing w:line="520" w:lineRule="exact"/>
        <w:jc w:val="right"/>
        <w:textAlignment w:val="auto"/>
        <w:rPr>
          <w:shd w:val="clear" w:color="auto" w:fill="FFFFFF"/>
          <w:lang w:val="en-US"/>
        </w:rPr>
      </w:pPr>
      <w:r>
        <w:rPr>
          <w:rFonts w:hint="eastAsia"/>
          <w:shd w:val="clear" w:color="auto" w:fill="FFFFFF"/>
          <w:lang w:val="en-US"/>
        </w:rPr>
        <w:t xml:space="preserve">                            202</w:t>
      </w:r>
      <w:r>
        <w:rPr>
          <w:rFonts w:hint="eastAsia"/>
          <w:shd w:val="clear" w:color="auto" w:fill="FFFFFF"/>
          <w:lang w:val="en-US" w:eastAsia="zh-CN"/>
        </w:rPr>
        <w:t>5</w:t>
      </w:r>
      <w:r>
        <w:rPr>
          <w:rFonts w:hint="eastAsia"/>
          <w:shd w:val="clear" w:color="auto" w:fill="FFFFFF"/>
          <w:lang w:val="en-US"/>
        </w:rPr>
        <w:t>年4月1</w:t>
      </w:r>
      <w:r>
        <w:rPr>
          <w:rFonts w:hint="eastAsia"/>
          <w:shd w:val="clear" w:color="auto" w:fill="FFFFFF"/>
          <w:lang w:val="en-US" w:eastAsia="zh-CN"/>
        </w:rPr>
        <w:t>8</w:t>
      </w:r>
      <w:r>
        <w:rPr>
          <w:rFonts w:hint="eastAsia"/>
          <w:shd w:val="clear" w:color="auto" w:fill="FFFFFF"/>
          <w:lang w:val="en-US"/>
        </w:rPr>
        <w:t>日</w:t>
      </w:r>
    </w:p>
    <w:p w14:paraId="5B0316FF">
      <w:pPr>
        <w:rPr>
          <w:color w:val="000000"/>
          <w:spacing w:val="15"/>
          <w:sz w:val="28"/>
          <w:szCs w:val="28"/>
          <w:shd w:val="clear" w:color="auto" w:fill="FFFFFF"/>
          <w:lang w:val="en-US"/>
        </w:rPr>
      </w:pPr>
      <w:r>
        <w:rPr>
          <w:rFonts w:hint="eastAsia"/>
          <w:color w:val="000000"/>
          <w:spacing w:val="15"/>
          <w:sz w:val="28"/>
          <w:szCs w:val="28"/>
          <w:shd w:val="clear" w:color="auto" w:fill="FFFFFF"/>
          <w:lang w:val="en-US"/>
        </w:rPr>
        <w:br w:type="page"/>
      </w:r>
    </w:p>
    <w:p w14:paraId="618A3547">
      <w:pPr>
        <w:pStyle w:val="3"/>
        <w:ind w:left="0" w:firstLine="0"/>
      </w:pPr>
      <w:r>
        <w:t>附件</w:t>
      </w:r>
      <w:r>
        <w:rPr>
          <w:spacing w:val="-39"/>
        </w:rPr>
        <w:t xml:space="preserve"> </w:t>
      </w:r>
      <w:r>
        <w:t>1：</w:t>
      </w:r>
    </w:p>
    <w:p w14:paraId="64D5C5D5">
      <w:pPr>
        <w:pStyle w:val="3"/>
        <w:jc w:val="center"/>
        <w:rPr>
          <w:b/>
          <w:bCs/>
        </w:rPr>
      </w:pPr>
      <w:r>
        <w:rPr>
          <w:b/>
          <w:bCs/>
        </w:rPr>
        <w:t>金融</w:t>
      </w:r>
      <w:r>
        <w:rPr>
          <w:rFonts w:hint="eastAsia"/>
          <w:b/>
          <w:bCs/>
          <w:lang w:val="en-US"/>
        </w:rPr>
        <w:t>科技</w:t>
      </w:r>
      <w:r>
        <w:rPr>
          <w:b/>
          <w:bCs/>
        </w:rPr>
        <w:t>学院转专业申请报告</w:t>
      </w:r>
    </w:p>
    <w:p w14:paraId="341FBAF5">
      <w:pPr>
        <w:spacing w:line="120" w:lineRule="exact"/>
      </w:pPr>
    </w:p>
    <w:tbl>
      <w:tblPr>
        <w:tblStyle w:val="13"/>
        <w:tblW w:w="9356"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4"/>
        <w:gridCol w:w="1559"/>
        <w:gridCol w:w="991"/>
        <w:gridCol w:w="1417"/>
        <w:gridCol w:w="1287"/>
        <w:gridCol w:w="2288"/>
      </w:tblGrid>
      <w:tr w14:paraId="4DA86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814" w:type="dxa"/>
            <w:vAlign w:val="center"/>
          </w:tcPr>
          <w:p w14:paraId="72EAE953">
            <w:pPr>
              <w:pStyle w:val="25"/>
              <w:spacing w:line="221" w:lineRule="auto"/>
              <w:jc w:val="center"/>
            </w:pPr>
            <w:r>
              <w:rPr>
                <w:spacing w:val="-4"/>
              </w:rPr>
              <w:t>学号</w:t>
            </w:r>
          </w:p>
        </w:tc>
        <w:tc>
          <w:tcPr>
            <w:tcW w:w="1559" w:type="dxa"/>
            <w:vAlign w:val="center"/>
          </w:tcPr>
          <w:p w14:paraId="7CF0CB4F">
            <w:pPr>
              <w:jc w:val="center"/>
              <w:rPr>
                <w:rFonts w:ascii="Arial"/>
                <w:sz w:val="21"/>
              </w:rPr>
            </w:pPr>
          </w:p>
        </w:tc>
        <w:tc>
          <w:tcPr>
            <w:tcW w:w="991" w:type="dxa"/>
            <w:vAlign w:val="center"/>
          </w:tcPr>
          <w:p w14:paraId="74AAAA70">
            <w:pPr>
              <w:pStyle w:val="25"/>
              <w:spacing w:line="220" w:lineRule="auto"/>
              <w:jc w:val="center"/>
            </w:pPr>
            <w:r>
              <w:rPr>
                <w:spacing w:val="-3"/>
              </w:rPr>
              <w:t>姓名</w:t>
            </w:r>
          </w:p>
        </w:tc>
        <w:tc>
          <w:tcPr>
            <w:tcW w:w="1417" w:type="dxa"/>
            <w:vAlign w:val="center"/>
          </w:tcPr>
          <w:p w14:paraId="378477BE">
            <w:pPr>
              <w:jc w:val="center"/>
              <w:rPr>
                <w:rFonts w:ascii="Arial"/>
                <w:sz w:val="21"/>
              </w:rPr>
            </w:pPr>
          </w:p>
        </w:tc>
        <w:tc>
          <w:tcPr>
            <w:tcW w:w="1287" w:type="dxa"/>
            <w:vAlign w:val="center"/>
          </w:tcPr>
          <w:p w14:paraId="366A1179">
            <w:pPr>
              <w:pStyle w:val="25"/>
              <w:spacing w:line="221" w:lineRule="auto"/>
              <w:jc w:val="center"/>
            </w:pPr>
            <w:r>
              <w:rPr>
                <w:spacing w:val="-2"/>
              </w:rPr>
              <w:t>联系方式</w:t>
            </w:r>
          </w:p>
        </w:tc>
        <w:tc>
          <w:tcPr>
            <w:tcW w:w="2288" w:type="dxa"/>
            <w:vAlign w:val="center"/>
          </w:tcPr>
          <w:p w14:paraId="11F0E37C">
            <w:pPr>
              <w:jc w:val="center"/>
              <w:rPr>
                <w:rFonts w:ascii="Arial"/>
                <w:sz w:val="21"/>
              </w:rPr>
            </w:pPr>
          </w:p>
        </w:tc>
      </w:tr>
      <w:tr w14:paraId="6330E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14" w:type="dxa"/>
            <w:vAlign w:val="center"/>
          </w:tcPr>
          <w:p w14:paraId="528D1804">
            <w:pPr>
              <w:pStyle w:val="25"/>
              <w:spacing w:line="220" w:lineRule="auto"/>
              <w:jc w:val="center"/>
            </w:pPr>
            <w:r>
              <w:rPr>
                <w:spacing w:val="-4"/>
              </w:rPr>
              <w:t>原学院</w:t>
            </w:r>
          </w:p>
        </w:tc>
        <w:tc>
          <w:tcPr>
            <w:tcW w:w="1559" w:type="dxa"/>
            <w:vAlign w:val="center"/>
          </w:tcPr>
          <w:p w14:paraId="1FA06559">
            <w:pPr>
              <w:jc w:val="center"/>
              <w:rPr>
                <w:rFonts w:ascii="Arial"/>
                <w:sz w:val="21"/>
              </w:rPr>
            </w:pPr>
          </w:p>
        </w:tc>
        <w:tc>
          <w:tcPr>
            <w:tcW w:w="991" w:type="dxa"/>
            <w:vAlign w:val="center"/>
          </w:tcPr>
          <w:p w14:paraId="7904C1DD">
            <w:pPr>
              <w:pStyle w:val="25"/>
              <w:spacing w:line="220" w:lineRule="auto"/>
              <w:jc w:val="center"/>
            </w:pPr>
            <w:r>
              <w:rPr>
                <w:spacing w:val="-4"/>
              </w:rPr>
              <w:t>原专业</w:t>
            </w:r>
          </w:p>
        </w:tc>
        <w:tc>
          <w:tcPr>
            <w:tcW w:w="1417" w:type="dxa"/>
            <w:vAlign w:val="center"/>
          </w:tcPr>
          <w:p w14:paraId="1E44A3CD">
            <w:pPr>
              <w:jc w:val="center"/>
              <w:rPr>
                <w:rFonts w:ascii="Arial"/>
                <w:sz w:val="21"/>
              </w:rPr>
            </w:pPr>
          </w:p>
        </w:tc>
        <w:tc>
          <w:tcPr>
            <w:tcW w:w="1287" w:type="dxa"/>
            <w:vAlign w:val="center"/>
          </w:tcPr>
          <w:p w14:paraId="69762854">
            <w:pPr>
              <w:pStyle w:val="25"/>
              <w:spacing w:line="186" w:lineRule="auto"/>
              <w:jc w:val="center"/>
            </w:pPr>
            <w:r>
              <w:rPr>
                <w:spacing w:val="-2"/>
              </w:rPr>
              <w:t>Email</w:t>
            </w:r>
          </w:p>
        </w:tc>
        <w:tc>
          <w:tcPr>
            <w:tcW w:w="2288" w:type="dxa"/>
            <w:vAlign w:val="center"/>
          </w:tcPr>
          <w:p w14:paraId="7E707C02">
            <w:pPr>
              <w:jc w:val="center"/>
              <w:rPr>
                <w:rFonts w:ascii="Arial"/>
                <w:sz w:val="21"/>
              </w:rPr>
            </w:pPr>
          </w:p>
        </w:tc>
      </w:tr>
      <w:tr w14:paraId="32F43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1814" w:type="dxa"/>
            <w:vAlign w:val="center"/>
          </w:tcPr>
          <w:p w14:paraId="03C75D92">
            <w:pPr>
              <w:spacing w:line="243" w:lineRule="auto"/>
              <w:jc w:val="center"/>
              <w:rPr>
                <w:rFonts w:ascii="Arial"/>
                <w:sz w:val="21"/>
              </w:rPr>
            </w:pPr>
          </w:p>
          <w:p w14:paraId="0E96E464">
            <w:pPr>
              <w:pStyle w:val="25"/>
              <w:spacing w:line="220" w:lineRule="auto"/>
              <w:jc w:val="center"/>
            </w:pPr>
            <w:r>
              <w:rPr>
                <w:spacing w:val="-2"/>
              </w:rPr>
              <w:t>平均绩点</w:t>
            </w:r>
          </w:p>
        </w:tc>
        <w:tc>
          <w:tcPr>
            <w:tcW w:w="1559" w:type="dxa"/>
            <w:vAlign w:val="center"/>
          </w:tcPr>
          <w:p w14:paraId="3AF19C83">
            <w:pPr>
              <w:jc w:val="center"/>
              <w:rPr>
                <w:rFonts w:ascii="Arial"/>
                <w:sz w:val="21"/>
              </w:rPr>
            </w:pPr>
          </w:p>
        </w:tc>
        <w:tc>
          <w:tcPr>
            <w:tcW w:w="991" w:type="dxa"/>
            <w:vAlign w:val="center"/>
          </w:tcPr>
          <w:p w14:paraId="52B320E0">
            <w:pPr>
              <w:spacing w:line="243" w:lineRule="auto"/>
              <w:jc w:val="center"/>
              <w:rPr>
                <w:rFonts w:ascii="Arial"/>
                <w:sz w:val="21"/>
              </w:rPr>
            </w:pPr>
          </w:p>
          <w:p w14:paraId="7BF2705D">
            <w:pPr>
              <w:pStyle w:val="25"/>
              <w:spacing w:line="220" w:lineRule="auto"/>
              <w:jc w:val="center"/>
            </w:pPr>
            <w:r>
              <w:rPr>
                <w:spacing w:val="-2"/>
              </w:rPr>
              <w:t>平均分</w:t>
            </w:r>
          </w:p>
        </w:tc>
        <w:tc>
          <w:tcPr>
            <w:tcW w:w="1417" w:type="dxa"/>
            <w:vAlign w:val="center"/>
          </w:tcPr>
          <w:p w14:paraId="784D8BDA">
            <w:pPr>
              <w:jc w:val="center"/>
              <w:rPr>
                <w:rFonts w:ascii="Arial"/>
                <w:sz w:val="21"/>
              </w:rPr>
            </w:pPr>
          </w:p>
        </w:tc>
        <w:tc>
          <w:tcPr>
            <w:tcW w:w="1287" w:type="dxa"/>
            <w:vAlign w:val="center"/>
          </w:tcPr>
          <w:p w14:paraId="58B4B525">
            <w:pPr>
              <w:pStyle w:val="25"/>
              <w:spacing w:line="231" w:lineRule="auto"/>
              <w:jc w:val="center"/>
            </w:pPr>
            <w:r>
              <w:rPr>
                <w:spacing w:val="-3"/>
              </w:rPr>
              <w:t>绩点排名</w:t>
            </w:r>
          </w:p>
          <w:p w14:paraId="22554504">
            <w:pPr>
              <w:pStyle w:val="25"/>
              <w:spacing w:line="220" w:lineRule="auto"/>
              <w:jc w:val="center"/>
            </w:pPr>
            <w:r>
              <w:rPr>
                <w:spacing w:val="-6"/>
              </w:rPr>
              <w:t>（班级）</w:t>
            </w:r>
          </w:p>
        </w:tc>
        <w:tc>
          <w:tcPr>
            <w:tcW w:w="2288" w:type="dxa"/>
            <w:vAlign w:val="center"/>
          </w:tcPr>
          <w:p w14:paraId="64E868EC">
            <w:pPr>
              <w:pStyle w:val="25"/>
              <w:spacing w:line="225" w:lineRule="auto"/>
              <w:jc w:val="center"/>
            </w:pPr>
            <w:r>
              <w:t>/</w:t>
            </w:r>
          </w:p>
        </w:tc>
      </w:tr>
      <w:tr w14:paraId="74013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1814" w:type="dxa"/>
            <w:vAlign w:val="center"/>
          </w:tcPr>
          <w:p w14:paraId="79ECC8C5">
            <w:pPr>
              <w:pStyle w:val="25"/>
              <w:spacing w:line="360" w:lineRule="auto"/>
              <w:jc w:val="center"/>
              <w:rPr>
                <w:lang w:eastAsia="zh-CN"/>
              </w:rPr>
            </w:pPr>
            <w:r>
              <w:rPr>
                <w:spacing w:val="-3"/>
                <w:lang w:eastAsia="zh-CN"/>
              </w:rPr>
              <w:t>高等数学</w:t>
            </w:r>
            <w:r>
              <w:rPr>
                <w:rFonts w:hint="eastAsia"/>
                <w:spacing w:val="-3"/>
                <w:lang w:eastAsia="zh-CN"/>
              </w:rPr>
              <w:t>或相近</w:t>
            </w:r>
            <w:r>
              <w:rPr>
                <w:spacing w:val="-3"/>
                <w:lang w:eastAsia="zh-CN"/>
              </w:rPr>
              <w:t>课程成绩</w:t>
            </w:r>
          </w:p>
        </w:tc>
        <w:tc>
          <w:tcPr>
            <w:tcW w:w="1559" w:type="dxa"/>
            <w:tcBorders>
              <w:right w:val="nil"/>
            </w:tcBorders>
            <w:vAlign w:val="center"/>
          </w:tcPr>
          <w:p w14:paraId="4814152F">
            <w:pPr>
              <w:pStyle w:val="25"/>
              <w:spacing w:line="360" w:lineRule="auto"/>
              <w:jc w:val="center"/>
              <w:rPr>
                <w:lang w:eastAsia="zh-CN"/>
              </w:rPr>
            </w:pPr>
            <w:r>
              <w:rPr>
                <w:spacing w:val="-12"/>
                <w:lang w:eastAsia="zh-CN"/>
              </w:rPr>
              <w:t>1.课程名称：</w:t>
            </w:r>
            <w:r>
              <w:rPr>
                <w:lang w:eastAsia="zh-CN"/>
              </w:rPr>
              <w:t xml:space="preserve"> </w:t>
            </w:r>
            <w:r>
              <w:rPr>
                <w:spacing w:val="-10"/>
                <w:lang w:eastAsia="zh-CN"/>
              </w:rPr>
              <w:t>2.课程名称：</w:t>
            </w:r>
          </w:p>
        </w:tc>
        <w:tc>
          <w:tcPr>
            <w:tcW w:w="5983" w:type="dxa"/>
            <w:gridSpan w:val="4"/>
            <w:tcBorders>
              <w:left w:val="nil"/>
            </w:tcBorders>
            <w:vAlign w:val="center"/>
          </w:tcPr>
          <w:p w14:paraId="681870FF">
            <w:pPr>
              <w:pStyle w:val="25"/>
              <w:spacing w:line="360" w:lineRule="auto"/>
              <w:jc w:val="center"/>
            </w:pPr>
            <w:r>
              <w:rPr>
                <w:spacing w:val="-15"/>
              </w:rPr>
              <w:t>分数：</w:t>
            </w:r>
          </w:p>
          <w:p w14:paraId="2EDBC11B">
            <w:pPr>
              <w:pStyle w:val="25"/>
              <w:spacing w:line="360" w:lineRule="auto"/>
              <w:jc w:val="center"/>
            </w:pPr>
            <w:r>
              <w:rPr>
                <w:spacing w:val="-15"/>
              </w:rPr>
              <w:t>分数：</w:t>
            </w:r>
          </w:p>
        </w:tc>
      </w:tr>
      <w:tr w14:paraId="33686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814" w:type="dxa"/>
            <w:vAlign w:val="center"/>
          </w:tcPr>
          <w:p w14:paraId="2AC1C5D6">
            <w:pPr>
              <w:pStyle w:val="25"/>
              <w:spacing w:line="360" w:lineRule="auto"/>
              <w:jc w:val="center"/>
            </w:pPr>
            <w:r>
              <w:rPr>
                <w:spacing w:val="-2"/>
              </w:rPr>
              <w:t>英语课程成绩</w:t>
            </w:r>
          </w:p>
        </w:tc>
        <w:tc>
          <w:tcPr>
            <w:tcW w:w="1559" w:type="dxa"/>
            <w:tcBorders>
              <w:right w:val="nil"/>
            </w:tcBorders>
            <w:vAlign w:val="center"/>
          </w:tcPr>
          <w:p w14:paraId="2ABC997D">
            <w:pPr>
              <w:pStyle w:val="25"/>
              <w:spacing w:line="360" w:lineRule="auto"/>
              <w:jc w:val="center"/>
              <w:rPr>
                <w:lang w:eastAsia="zh-CN"/>
              </w:rPr>
            </w:pPr>
            <w:r>
              <w:rPr>
                <w:spacing w:val="-12"/>
                <w:lang w:eastAsia="zh-CN"/>
              </w:rPr>
              <w:t>1.课程名称：</w:t>
            </w:r>
            <w:r>
              <w:rPr>
                <w:lang w:eastAsia="zh-CN"/>
              </w:rPr>
              <w:t xml:space="preserve"> </w:t>
            </w:r>
            <w:r>
              <w:rPr>
                <w:spacing w:val="-10"/>
                <w:lang w:eastAsia="zh-CN"/>
              </w:rPr>
              <w:t>2.课程名称：</w:t>
            </w:r>
          </w:p>
        </w:tc>
        <w:tc>
          <w:tcPr>
            <w:tcW w:w="5983" w:type="dxa"/>
            <w:gridSpan w:val="4"/>
            <w:tcBorders>
              <w:left w:val="nil"/>
            </w:tcBorders>
            <w:vAlign w:val="center"/>
          </w:tcPr>
          <w:p w14:paraId="4665A354">
            <w:pPr>
              <w:pStyle w:val="25"/>
              <w:spacing w:line="360" w:lineRule="auto"/>
              <w:jc w:val="center"/>
            </w:pPr>
            <w:r>
              <w:rPr>
                <w:spacing w:val="-15"/>
              </w:rPr>
              <w:t>分数：</w:t>
            </w:r>
          </w:p>
          <w:p w14:paraId="6D8A4D23">
            <w:pPr>
              <w:pStyle w:val="25"/>
              <w:spacing w:line="360" w:lineRule="auto"/>
              <w:jc w:val="center"/>
            </w:pPr>
            <w:r>
              <w:rPr>
                <w:spacing w:val="-15"/>
              </w:rPr>
              <w:t>分数：</w:t>
            </w:r>
          </w:p>
        </w:tc>
      </w:tr>
      <w:tr w14:paraId="63E2F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9" w:hRule="atLeast"/>
        </w:trPr>
        <w:tc>
          <w:tcPr>
            <w:tcW w:w="1814" w:type="dxa"/>
            <w:vAlign w:val="center"/>
          </w:tcPr>
          <w:p w14:paraId="02F38C36">
            <w:pPr>
              <w:pStyle w:val="25"/>
              <w:spacing w:line="360" w:lineRule="auto"/>
              <w:jc w:val="center"/>
              <w:rPr>
                <w:lang w:eastAsia="zh-CN"/>
              </w:rPr>
            </w:pPr>
            <w:r>
              <w:rPr>
                <w:spacing w:val="-3"/>
                <w:lang w:eastAsia="zh-CN"/>
              </w:rPr>
              <w:t>学习经历（从</w:t>
            </w:r>
            <w:r>
              <w:rPr>
                <w:spacing w:val="-6"/>
                <w:lang w:eastAsia="zh-CN"/>
              </w:rPr>
              <w:t>高中起）</w:t>
            </w:r>
            <w:r>
              <w:rPr>
                <w:spacing w:val="-2"/>
                <w:lang w:eastAsia="zh-CN"/>
              </w:rPr>
              <w:t>及获奖情况</w:t>
            </w:r>
          </w:p>
        </w:tc>
        <w:tc>
          <w:tcPr>
            <w:tcW w:w="7542" w:type="dxa"/>
            <w:gridSpan w:val="5"/>
            <w:vAlign w:val="center"/>
          </w:tcPr>
          <w:p w14:paraId="5844A508">
            <w:pPr>
              <w:jc w:val="center"/>
              <w:rPr>
                <w:rFonts w:ascii="Arial"/>
                <w:sz w:val="21"/>
              </w:rPr>
            </w:pPr>
          </w:p>
        </w:tc>
      </w:tr>
      <w:tr w14:paraId="4D4A1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2" w:hRule="atLeast"/>
        </w:trPr>
        <w:tc>
          <w:tcPr>
            <w:tcW w:w="1814" w:type="dxa"/>
            <w:vAlign w:val="center"/>
          </w:tcPr>
          <w:p w14:paraId="0A8BF07E">
            <w:pPr>
              <w:pStyle w:val="25"/>
              <w:spacing w:line="220" w:lineRule="auto"/>
              <w:jc w:val="center"/>
            </w:pPr>
            <w:r>
              <w:rPr>
                <w:spacing w:val="-2"/>
              </w:rPr>
              <w:t>个人特长</w:t>
            </w:r>
          </w:p>
        </w:tc>
        <w:tc>
          <w:tcPr>
            <w:tcW w:w="7542" w:type="dxa"/>
            <w:gridSpan w:val="5"/>
            <w:vAlign w:val="center"/>
          </w:tcPr>
          <w:p w14:paraId="37BCE9A5">
            <w:pPr>
              <w:jc w:val="center"/>
              <w:rPr>
                <w:rFonts w:ascii="Arial"/>
                <w:sz w:val="21"/>
              </w:rPr>
            </w:pPr>
          </w:p>
        </w:tc>
      </w:tr>
    </w:tbl>
    <w:p w14:paraId="444DD96B">
      <w:pPr>
        <w:rPr>
          <w:rFonts w:ascii="Arial"/>
          <w:sz w:val="21"/>
        </w:rPr>
      </w:pPr>
    </w:p>
    <w:p w14:paraId="505671C9">
      <w:pPr>
        <w:rPr>
          <w:rFonts w:ascii="Arial" w:hAnsi="Arial" w:eastAsia="Arial" w:cs="Arial"/>
          <w:sz w:val="21"/>
          <w:szCs w:val="21"/>
        </w:rPr>
        <w:sectPr>
          <w:pgSz w:w="11907" w:h="16839"/>
          <w:pgMar w:top="1440" w:right="1800" w:bottom="1440" w:left="1800" w:header="0" w:footer="0" w:gutter="0"/>
          <w:cols w:space="720" w:num="1"/>
          <w:docGrid w:linePitch="299" w:charSpace="0"/>
        </w:sectPr>
      </w:pPr>
    </w:p>
    <w:p w14:paraId="0B3941FF">
      <w:pPr>
        <w:spacing w:line="128" w:lineRule="exact"/>
      </w:pPr>
    </w:p>
    <w:tbl>
      <w:tblPr>
        <w:tblStyle w:val="13"/>
        <w:tblW w:w="9356"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7968"/>
      </w:tblGrid>
      <w:tr w14:paraId="71479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5" w:hRule="atLeast"/>
        </w:trPr>
        <w:tc>
          <w:tcPr>
            <w:tcW w:w="1388" w:type="dxa"/>
            <w:vAlign w:val="center"/>
          </w:tcPr>
          <w:p w14:paraId="66BD3690">
            <w:pPr>
              <w:pStyle w:val="25"/>
              <w:spacing w:line="360" w:lineRule="auto"/>
              <w:jc w:val="center"/>
              <w:rPr>
                <w:lang w:eastAsia="zh-CN"/>
              </w:rPr>
            </w:pPr>
            <w:r>
              <w:rPr>
                <w:spacing w:val="-8"/>
                <w:lang w:eastAsia="zh-CN"/>
              </w:rPr>
              <w:t>申请</w:t>
            </w:r>
            <w:r>
              <w:rPr>
                <w:spacing w:val="-3"/>
                <w:lang w:eastAsia="zh-CN"/>
              </w:rPr>
              <w:t>原因</w:t>
            </w:r>
            <w:r>
              <w:rPr>
                <w:spacing w:val="-2"/>
                <w:lang w:eastAsia="zh-CN"/>
              </w:rPr>
              <w:t>和转入新专业的规</w:t>
            </w:r>
            <w:r>
              <w:rPr>
                <w:lang w:eastAsia="zh-CN"/>
              </w:rPr>
              <w:t>划</w:t>
            </w:r>
          </w:p>
        </w:tc>
        <w:tc>
          <w:tcPr>
            <w:tcW w:w="7968" w:type="dxa"/>
          </w:tcPr>
          <w:p w14:paraId="74F82A06">
            <w:pPr>
              <w:rPr>
                <w:rFonts w:ascii="Arial"/>
                <w:sz w:val="21"/>
              </w:rPr>
            </w:pPr>
          </w:p>
        </w:tc>
      </w:tr>
    </w:tbl>
    <w:p w14:paraId="6D145D7D">
      <w:pPr>
        <w:spacing w:line="350" w:lineRule="auto"/>
        <w:rPr>
          <w:rFonts w:ascii="Arial"/>
          <w:sz w:val="21"/>
        </w:rPr>
      </w:pPr>
    </w:p>
    <w:p w14:paraId="0437669A">
      <w:pPr>
        <w:pStyle w:val="3"/>
        <w:wordWrap w:val="0"/>
        <w:jc w:val="right"/>
      </w:pPr>
      <w:r>
        <w:t>签名：</w:t>
      </w:r>
      <w:r>
        <w:rPr>
          <w:rFonts w:hint="eastAsia"/>
        </w:rPr>
        <w:t xml:space="preserve"> </w:t>
      </w:r>
      <w:r>
        <w:t xml:space="preserve">        </w:t>
      </w:r>
    </w:p>
    <w:p w14:paraId="4F65E99E">
      <w:pPr>
        <w:pStyle w:val="3"/>
        <w:jc w:val="right"/>
      </w:pPr>
      <w:r>
        <w:rPr>
          <w:spacing w:val="-10"/>
        </w:rPr>
        <w:t>年</w:t>
      </w:r>
      <w:r>
        <w:t xml:space="preserve">    </w:t>
      </w:r>
      <w:r>
        <w:rPr>
          <w:spacing w:val="-10"/>
        </w:rPr>
        <w:t>月</w:t>
      </w:r>
      <w:r>
        <w:rPr>
          <w:spacing w:val="19"/>
        </w:rPr>
        <w:t xml:space="preserve">   </w:t>
      </w:r>
      <w:r>
        <w:rPr>
          <w:spacing w:val="-10"/>
        </w:rPr>
        <w:t>日</w:t>
      </w:r>
    </w:p>
    <w:p w14:paraId="4DCCCC2B">
      <w:pPr>
        <w:pStyle w:val="3"/>
        <w:rPr>
          <w:shd w:val="clear" w:color="auto" w:fill="FFFFFF"/>
          <w:lang w:val="en-US"/>
        </w:rPr>
      </w:pPr>
    </w:p>
    <w:sectPr>
      <w:pgSz w:w="11910" w:h="16840"/>
      <w:pgMar w:top="152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CF180"/>
    <w:multiLevelType w:val="singleLevel"/>
    <w:tmpl w:val="004CF180"/>
    <w:lvl w:ilvl="0" w:tentative="0">
      <w:start w:val="3"/>
      <w:numFmt w:val="chineseCounting"/>
      <w:suff w:val="nothing"/>
      <w:lvlText w:val="%1、"/>
      <w:lvlJc w:val="left"/>
      <w:pPr>
        <w:ind w:left="540" w:firstLine="0"/>
      </w:pPr>
      <w:rPr>
        <w:rFonts w:hint="eastAsia"/>
      </w:rPr>
    </w:lvl>
  </w:abstractNum>
  <w:abstractNum w:abstractNumId="1">
    <w:nsid w:val="3143FF19"/>
    <w:multiLevelType w:val="singleLevel"/>
    <w:tmpl w:val="3143FF19"/>
    <w:lvl w:ilvl="0" w:tentative="0">
      <w:start w:val="2"/>
      <w:numFmt w:val="chineseCounting"/>
      <w:suff w:val="nothing"/>
      <w:lvlText w:val="%1、"/>
      <w:lvlJc w:val="left"/>
      <w:rPr>
        <w:rFonts w:hint="eastAsia"/>
      </w:rPr>
    </w:lvl>
  </w:abstractNum>
  <w:abstractNum w:abstractNumId="2">
    <w:nsid w:val="67A27BDE"/>
    <w:multiLevelType w:val="multilevel"/>
    <w:tmpl w:val="67A27BDE"/>
    <w:lvl w:ilvl="0" w:tentative="0">
      <w:start w:val="1"/>
      <w:numFmt w:val="decimal"/>
      <w:lvlText w:val="%1、"/>
      <w:lvlJc w:val="left"/>
      <w:pPr>
        <w:ind w:left="995" w:hanging="43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cwsrAwNbMwtzQFAiUdpeDU4uLM/DyQAtNaADZwpNAsAAAA"/>
    <w:docVar w:name="commondata" w:val="eyJoZGlkIjoiYjVjMzQ3NDU3ODRlNWMzZGFlNWIyY2M0MWJjM2FkMjQifQ=="/>
  </w:docVars>
  <w:rsids>
    <w:rsidRoot w:val="00B31739"/>
    <w:rsid w:val="00015490"/>
    <w:rsid w:val="000541D3"/>
    <w:rsid w:val="000D0C62"/>
    <w:rsid w:val="00100554"/>
    <w:rsid w:val="0014282D"/>
    <w:rsid w:val="00163C32"/>
    <w:rsid w:val="001937A0"/>
    <w:rsid w:val="001C4C8A"/>
    <w:rsid w:val="001D3CDA"/>
    <w:rsid w:val="00203327"/>
    <w:rsid w:val="002301E6"/>
    <w:rsid w:val="003025CA"/>
    <w:rsid w:val="00312936"/>
    <w:rsid w:val="003219EE"/>
    <w:rsid w:val="00361007"/>
    <w:rsid w:val="00371921"/>
    <w:rsid w:val="00485A7F"/>
    <w:rsid w:val="00492FAA"/>
    <w:rsid w:val="005154C4"/>
    <w:rsid w:val="005D597C"/>
    <w:rsid w:val="00646105"/>
    <w:rsid w:val="006861CE"/>
    <w:rsid w:val="006E43AB"/>
    <w:rsid w:val="007E5C11"/>
    <w:rsid w:val="007E5F39"/>
    <w:rsid w:val="0088619A"/>
    <w:rsid w:val="008E605B"/>
    <w:rsid w:val="009015E5"/>
    <w:rsid w:val="009174B4"/>
    <w:rsid w:val="009E38D1"/>
    <w:rsid w:val="00A20AFA"/>
    <w:rsid w:val="00A22392"/>
    <w:rsid w:val="00A51EC6"/>
    <w:rsid w:val="00AA67CE"/>
    <w:rsid w:val="00AF43B2"/>
    <w:rsid w:val="00B31739"/>
    <w:rsid w:val="00B43F0B"/>
    <w:rsid w:val="00B6143B"/>
    <w:rsid w:val="00B664F6"/>
    <w:rsid w:val="00B90C72"/>
    <w:rsid w:val="00B973C2"/>
    <w:rsid w:val="00BB68CE"/>
    <w:rsid w:val="00C169B2"/>
    <w:rsid w:val="00C23891"/>
    <w:rsid w:val="00C30909"/>
    <w:rsid w:val="00D3647A"/>
    <w:rsid w:val="00D511D1"/>
    <w:rsid w:val="00D62BA5"/>
    <w:rsid w:val="00D65194"/>
    <w:rsid w:val="00DB0C7E"/>
    <w:rsid w:val="00E36B86"/>
    <w:rsid w:val="00E50262"/>
    <w:rsid w:val="00F66618"/>
    <w:rsid w:val="00F76AB6"/>
    <w:rsid w:val="04DD0478"/>
    <w:rsid w:val="04F512AE"/>
    <w:rsid w:val="0B452ABE"/>
    <w:rsid w:val="15E05AB7"/>
    <w:rsid w:val="170610F8"/>
    <w:rsid w:val="17C3155A"/>
    <w:rsid w:val="1BA14CC9"/>
    <w:rsid w:val="1BB47375"/>
    <w:rsid w:val="1BD27C70"/>
    <w:rsid w:val="1E605592"/>
    <w:rsid w:val="1F6E3CDF"/>
    <w:rsid w:val="253D03DB"/>
    <w:rsid w:val="27F05BD9"/>
    <w:rsid w:val="285632D8"/>
    <w:rsid w:val="2A8820F8"/>
    <w:rsid w:val="2F285C58"/>
    <w:rsid w:val="318B0720"/>
    <w:rsid w:val="31F938DC"/>
    <w:rsid w:val="321E3342"/>
    <w:rsid w:val="34B1049E"/>
    <w:rsid w:val="352E65A7"/>
    <w:rsid w:val="37A319E3"/>
    <w:rsid w:val="3F0A29FB"/>
    <w:rsid w:val="3F357653"/>
    <w:rsid w:val="40477F08"/>
    <w:rsid w:val="463F6469"/>
    <w:rsid w:val="496438D9"/>
    <w:rsid w:val="49697C34"/>
    <w:rsid w:val="497D499A"/>
    <w:rsid w:val="4F7A37BC"/>
    <w:rsid w:val="518E5997"/>
    <w:rsid w:val="52627E11"/>
    <w:rsid w:val="55AB1027"/>
    <w:rsid w:val="56982E14"/>
    <w:rsid w:val="57F347A6"/>
    <w:rsid w:val="59246BE1"/>
    <w:rsid w:val="59AC1663"/>
    <w:rsid w:val="5A755946"/>
    <w:rsid w:val="5C775059"/>
    <w:rsid w:val="5D021A7F"/>
    <w:rsid w:val="5E2C27BF"/>
    <w:rsid w:val="5EC24ED2"/>
    <w:rsid w:val="5FC26919"/>
    <w:rsid w:val="67880EF4"/>
    <w:rsid w:val="67D16185"/>
    <w:rsid w:val="6E7138B6"/>
    <w:rsid w:val="70497201"/>
    <w:rsid w:val="71F96A05"/>
    <w:rsid w:val="782306EE"/>
    <w:rsid w:val="7A92090E"/>
    <w:rsid w:val="7AAC0AB8"/>
    <w:rsid w:val="7C001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26"/>
      <w:ind w:left="1723"/>
      <w:outlineLvl w:val="0"/>
    </w:pPr>
    <w:rPr>
      <w:rFonts w:ascii="黑体" w:hAnsi="黑体" w:eastAsia="黑体" w:cs="黑体"/>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spacing w:before="182" w:line="360" w:lineRule="auto"/>
      <w:ind w:left="50" w:right="38" w:firstLine="457"/>
      <w:jc w:val="both"/>
    </w:pPr>
    <w:rPr>
      <w:sz w:val="28"/>
      <w:szCs w:val="28"/>
    </w:rPr>
  </w:style>
  <w:style w:type="paragraph" w:styleId="4">
    <w:name w:val="footer"/>
    <w:basedOn w:val="1"/>
    <w:link w:val="22"/>
    <w:autoRedefine/>
    <w:qFormat/>
    <w:uiPriority w:val="0"/>
    <w:pPr>
      <w:tabs>
        <w:tab w:val="center" w:pos="4153"/>
        <w:tab w:val="right" w:pos="8306"/>
      </w:tabs>
      <w:snapToGrid w:val="0"/>
    </w:pPr>
    <w:rPr>
      <w:sz w:val="18"/>
      <w:szCs w:val="18"/>
    </w:rPr>
  </w:style>
  <w:style w:type="paragraph" w:styleId="5">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rPr>
      <w:rFonts w:cs="Times New Roman"/>
      <w:sz w:val="24"/>
      <w:lang w:val="en-US" w:bidi="ar-SA"/>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autoRedefine/>
    <w:unhideWhenUsed/>
    <w:qFormat/>
    <w:uiPriority w:val="0"/>
    <w:rPr>
      <w:color w:val="0000FF" w:themeColor="hyperlink"/>
      <w:u w:val="single"/>
      <w14:textFill>
        <w14:solidFill>
          <w14:schemeClr w14:val="hlink"/>
        </w14:solidFill>
      </w14:textFill>
    </w:rPr>
  </w:style>
  <w:style w:type="character" w:styleId="12">
    <w:name w:val="HTML Code"/>
    <w:basedOn w:val="9"/>
    <w:autoRedefine/>
    <w:qFormat/>
    <w:uiPriority w:val="0"/>
    <w:rPr>
      <w:rFonts w:ascii="Courier New" w:hAnsi="Courier New"/>
      <w:sz w:val="20"/>
    </w:rPr>
  </w:style>
  <w:style w:type="table" w:customStyle="1" w:styleId="13">
    <w:name w:val="Table Normal"/>
    <w:autoRedefine/>
    <w:semiHidden/>
    <w:unhideWhenUsed/>
    <w:qFormat/>
    <w:uiPriority w:val="2"/>
    <w:tblPr>
      <w:tblCellMar>
        <w:top w:w="0" w:type="dxa"/>
        <w:left w:w="0" w:type="dxa"/>
        <w:bottom w:w="0" w:type="dxa"/>
        <w:right w:w="0" w:type="dxa"/>
      </w:tblCellMar>
    </w:tblPr>
  </w:style>
  <w:style w:type="paragraph" w:styleId="14">
    <w:name w:val="List Paragraph"/>
    <w:basedOn w:val="1"/>
    <w:autoRedefine/>
    <w:qFormat/>
    <w:uiPriority w:val="1"/>
  </w:style>
  <w:style w:type="paragraph" w:customStyle="1" w:styleId="15">
    <w:name w:val="Table Paragraph"/>
    <w:basedOn w:val="1"/>
    <w:autoRedefine/>
    <w:qFormat/>
    <w:uiPriority w:val="1"/>
    <w:pPr>
      <w:spacing w:before="50" w:line="289" w:lineRule="exact"/>
      <w:ind w:left="598"/>
      <w:jc w:val="center"/>
    </w:pPr>
  </w:style>
  <w:style w:type="character" w:customStyle="1" w:styleId="16">
    <w:name w:val="b6"/>
    <w:basedOn w:val="9"/>
    <w:autoRedefine/>
    <w:qFormat/>
    <w:uiPriority w:val="0"/>
    <w:rPr>
      <w:color w:val="FFFFFF"/>
      <w:sz w:val="21"/>
      <w:szCs w:val="21"/>
      <w:shd w:val="clear" w:color="auto" w:fill="143270"/>
    </w:rPr>
  </w:style>
  <w:style w:type="character" w:customStyle="1" w:styleId="17">
    <w:name w:val="c1"/>
    <w:basedOn w:val="9"/>
    <w:autoRedefine/>
    <w:qFormat/>
    <w:uiPriority w:val="0"/>
    <w:rPr>
      <w:color w:val="143270"/>
    </w:rPr>
  </w:style>
  <w:style w:type="character" w:customStyle="1" w:styleId="18">
    <w:name w:val="c6"/>
    <w:basedOn w:val="9"/>
    <w:autoRedefine/>
    <w:qFormat/>
    <w:uiPriority w:val="0"/>
    <w:rPr>
      <w:color w:val="666666"/>
    </w:rPr>
  </w:style>
  <w:style w:type="character" w:customStyle="1" w:styleId="19">
    <w:name w:val="c3"/>
    <w:basedOn w:val="9"/>
    <w:autoRedefine/>
    <w:qFormat/>
    <w:uiPriority w:val="0"/>
  </w:style>
  <w:style w:type="character" w:customStyle="1" w:styleId="20">
    <w:name w:val="b11"/>
    <w:basedOn w:val="9"/>
    <w:autoRedefine/>
    <w:qFormat/>
    <w:uiPriority w:val="0"/>
    <w:rPr>
      <w:color w:val="FFFFFF"/>
      <w:sz w:val="21"/>
      <w:szCs w:val="21"/>
      <w:shd w:val="clear" w:color="auto" w:fill="143270"/>
    </w:rPr>
  </w:style>
  <w:style w:type="character" w:customStyle="1" w:styleId="21">
    <w:name w:val="页眉 字符"/>
    <w:basedOn w:val="9"/>
    <w:link w:val="5"/>
    <w:autoRedefine/>
    <w:qFormat/>
    <w:uiPriority w:val="0"/>
    <w:rPr>
      <w:rFonts w:ascii="宋体" w:hAnsi="宋体" w:cs="宋体"/>
      <w:sz w:val="18"/>
      <w:szCs w:val="18"/>
      <w:lang w:val="zh-CN" w:bidi="zh-CN"/>
    </w:rPr>
  </w:style>
  <w:style w:type="character" w:customStyle="1" w:styleId="22">
    <w:name w:val="页脚 字符"/>
    <w:basedOn w:val="9"/>
    <w:link w:val="4"/>
    <w:autoRedefine/>
    <w:qFormat/>
    <w:uiPriority w:val="0"/>
    <w:rPr>
      <w:rFonts w:ascii="宋体" w:hAnsi="宋体" w:cs="宋体"/>
      <w:sz w:val="18"/>
      <w:szCs w:val="18"/>
      <w:lang w:val="zh-CN" w:bidi="zh-CN"/>
    </w:rPr>
  </w:style>
  <w:style w:type="character" w:customStyle="1" w:styleId="23">
    <w:name w:val="Unresolved Mention"/>
    <w:basedOn w:val="9"/>
    <w:autoRedefine/>
    <w:semiHidden/>
    <w:unhideWhenUsed/>
    <w:qFormat/>
    <w:uiPriority w:val="99"/>
    <w:rPr>
      <w:color w:val="605E5C"/>
      <w:shd w:val="clear" w:color="auto" w:fill="E1DFDD"/>
    </w:rPr>
  </w:style>
  <w:style w:type="paragraph" w:customStyle="1" w:styleId="24">
    <w:name w:val="Default"/>
    <w:autoRedefine/>
    <w:qFormat/>
    <w:uiPriority w:val="0"/>
    <w:pPr>
      <w:widowControl w:val="0"/>
      <w:autoSpaceDE w:val="0"/>
      <w:autoSpaceDN w:val="0"/>
      <w:adjustRightInd w:val="0"/>
      <w:spacing w:line="360" w:lineRule="auto"/>
      <w:ind w:firstLine="560" w:firstLineChars="200"/>
      <w:jc w:val="both"/>
    </w:pPr>
    <w:rPr>
      <w:rFonts w:ascii="仿宋_GB2312" w:hAnsi="仿宋_GB2312" w:eastAsia="宋体" w:cs="仿宋_GB2312"/>
      <w:color w:val="000000"/>
      <w:sz w:val="28"/>
      <w:szCs w:val="24"/>
      <w:lang w:val="en-US" w:eastAsia="zh-CN" w:bidi="ar-SA"/>
    </w:rPr>
  </w:style>
  <w:style w:type="paragraph" w:customStyle="1" w:styleId="25">
    <w:name w:val="Table Text"/>
    <w:basedOn w:val="1"/>
    <w:semiHidden/>
    <w:qFormat/>
    <w:uiPriority w:val="0"/>
    <w:rPr>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1274</Words>
  <Characters>1355</Characters>
  <Lines>10</Lines>
  <Paragraphs>3</Paragraphs>
  <TotalTime>34</TotalTime>
  <ScaleCrop>false</ScaleCrop>
  <LinksUpToDate>false</LinksUpToDate>
  <CharactersWithSpaces>1421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2024-04-18T03:04:00Z</dcterms:created>
  <dc:creator>施继元</dc:creator>
  <cp:lastModifiedBy>GrantCheng</cp:lastModifiedBy>
  <dcterms:modified xsi:type="dcterms:W3CDTF">2025-04-21T13:29:02Z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2017-05-10T00:00:00Z</vt:filetime>
  </property>
  <property fmtid="{D5CDD505-2E9C-101B-9397-08002B2CF9AE}" pid="3" name="Creator">
    <vt:lpwstr>Acrobat PDFMaker 10.1 Word 版</vt:lpwstr>
  </property>
  <property fmtid="{D5CDD505-2E9C-101B-9397-08002B2CF9AE}" pid="4" name="LastSaved">
    <vt:filetime>2018-04-27T00:00:00Z</vt:filetime>
  </property>
  <property fmtid="{D5CDD505-2E9C-101B-9397-08002B2CF9AE}" pid="5" name="KSOProductBuildVer">
    <vt:lpwstr>2052-12.1.0.20784</vt:lpwstr>
  </property>
  <property fmtid="{D5CDD505-2E9C-101B-9397-08002B2CF9AE}" pid="6" name="ICV">
    <vt:lpwstr>9D6130D99AC144D09F46428BBC46E50B_13</vt:lpwstr>
  </property>
  <property fmtid="{D5CDD505-2E9C-101B-9397-08002B2CF9AE}" pid="7" name="KSOTemplateDocerSaveRecord">
    <vt:lpwstr>eyJoZGlkIjoiMDRiNzg1Yjc1ODI3YzM3YzUyYTE5N2E1YjBkY2ZhMDkiLCJ1c2VySWQiOiIxOTY3MzAzMzIifQ==</vt:lpwstr>
  </property>
</Properties>
</file>